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572ED6DE" w:rsidR="00E90E49" w:rsidRPr="00C277DA" w:rsidRDefault="00E90E49" w:rsidP="00327997">
      <w:pPr>
        <w:pStyle w:val="3GPPHeader"/>
      </w:pPr>
      <w:r w:rsidRPr="00327997">
        <w:t>3GPP TSG-RAN WG</w:t>
      </w:r>
      <w:r w:rsidR="00790B99" w:rsidRPr="00327997">
        <w:t>1</w:t>
      </w:r>
      <w:r w:rsidR="00A85C6C">
        <w:t xml:space="preserve"> #</w:t>
      </w:r>
      <w:r w:rsidR="00AC7789">
        <w:t>88</w:t>
      </w:r>
      <w:r w:rsidR="00A26150">
        <w:t>bis</w:t>
      </w:r>
      <w:r w:rsidRPr="00327997">
        <w:tab/>
      </w:r>
      <w:r w:rsidR="00790B99" w:rsidRPr="00327997">
        <w:t>R1</w:t>
      </w:r>
      <w:r w:rsidR="00091557" w:rsidRPr="00327997">
        <w:t>-</w:t>
      </w:r>
      <w:r w:rsidR="005F3025" w:rsidRPr="00C277DA">
        <w:t>1</w:t>
      </w:r>
      <w:r w:rsidR="00A85C6C" w:rsidRPr="00C277DA">
        <w:t>7</w:t>
      </w:r>
      <w:r w:rsidR="00C277DA" w:rsidRPr="00C277DA">
        <w:t>15257</w:t>
      </w:r>
    </w:p>
    <w:p w14:paraId="72868425" w14:textId="77777777" w:rsidR="00E90E49" w:rsidRDefault="00A26150" w:rsidP="00327997">
      <w:pPr>
        <w:pStyle w:val="3GPPHeader"/>
      </w:pPr>
      <w:r>
        <w:t>Spokane</w:t>
      </w:r>
      <w:r w:rsidR="00AC7789">
        <w:t xml:space="preserve">, </w:t>
      </w:r>
      <w:r>
        <w:t>USA</w:t>
      </w:r>
      <w:r w:rsidR="0027144F" w:rsidRPr="009C6832">
        <w:t xml:space="preserve">, </w:t>
      </w:r>
      <w:r w:rsidR="00AC7789">
        <w:t>3</w:t>
      </w:r>
      <w:r w:rsidR="00A85C6C" w:rsidRPr="00A85C6C">
        <w:rPr>
          <w:vertAlign w:val="superscript"/>
        </w:rPr>
        <w:t>th</w:t>
      </w:r>
      <w:r w:rsidR="00A85C6C">
        <w:t xml:space="preserve"> </w:t>
      </w:r>
      <w:r w:rsidR="0027144F" w:rsidRPr="009C6832">
        <w:t xml:space="preserve">– </w:t>
      </w:r>
      <w:r w:rsidR="00AC7789">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2D886173" w14:textId="77777777" w:rsidR="00E90E49" w:rsidRPr="00CE0424" w:rsidRDefault="00E90E49" w:rsidP="00357380">
      <w:pPr>
        <w:pStyle w:val="3GPPHeader"/>
      </w:pPr>
    </w:p>
    <w:p w14:paraId="640F42BB" w14:textId="77777777" w:rsidR="00E90E49" w:rsidRPr="00327997" w:rsidRDefault="003D3C45" w:rsidP="00327997">
      <w:pPr>
        <w:pStyle w:val="3GPPHeader"/>
      </w:pPr>
      <w:r w:rsidRPr="00327997">
        <w:t>Source:</w:t>
      </w:r>
      <w:r w:rsidR="00E90E49" w:rsidRPr="00327997">
        <w:tab/>
      </w:r>
      <w:r w:rsidR="00F64C2B" w:rsidRPr="00327997">
        <w:t>Ericsson</w:t>
      </w:r>
    </w:p>
    <w:p w14:paraId="387FE47D" w14:textId="2FEB59B2" w:rsidR="00E90E49" w:rsidRPr="00327997" w:rsidRDefault="003D3C45" w:rsidP="00327997">
      <w:pPr>
        <w:pStyle w:val="3GPPHeader"/>
      </w:pPr>
      <w:r w:rsidRPr="00327997">
        <w:t>Title:</w:t>
      </w:r>
      <w:r w:rsidR="00E90E49" w:rsidRPr="00327997">
        <w:tab/>
      </w:r>
      <w:r w:rsidR="00A86704">
        <w:t>On positioning for aerial vehicles</w:t>
      </w:r>
    </w:p>
    <w:p w14:paraId="1D6D601C" w14:textId="293FDF06" w:rsidR="00952A24" w:rsidRPr="00327997" w:rsidRDefault="00952A24" w:rsidP="00327997">
      <w:pPr>
        <w:pStyle w:val="3GPPHeader"/>
      </w:pPr>
      <w:r w:rsidRPr="00327997">
        <w:t>Agenda Item:</w:t>
      </w:r>
      <w:r w:rsidRPr="00327997">
        <w:tab/>
      </w:r>
      <w:r w:rsidR="00A86704">
        <w:t>7.2.8.4</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10EC111E" w14:textId="77777777" w:rsidR="00C22FB5" w:rsidRPr="006B15ED" w:rsidRDefault="00A15DEF" w:rsidP="006B15ED">
      <w:pPr>
        <w:spacing w:after="0"/>
        <w:rPr>
          <w:rFonts w:eastAsia="MS Mincho"/>
          <w:bCs/>
          <w:lang w:eastAsia="en-US"/>
        </w:rPr>
      </w:pPr>
      <w:r>
        <w:t xml:space="preserve">In RAN#75, the study item on enhanced support for aerial vehicles was approved. </w:t>
      </w:r>
      <w:r w:rsidR="00C22FB5">
        <w:t xml:space="preserve">The objective </w:t>
      </w:r>
      <w:r>
        <w:t xml:space="preserve">of the study </w:t>
      </w:r>
      <w:r w:rsidR="00C22FB5" w:rsidRPr="007935B0">
        <w:rPr>
          <w:bCs/>
        </w:rPr>
        <w:t xml:space="preserve">is </w:t>
      </w:r>
      <w:r w:rsidR="00C22FB5">
        <w:rPr>
          <w:bCs/>
        </w:rPr>
        <w:t xml:space="preserve">to </w:t>
      </w:r>
      <w:r w:rsidR="006B15ED">
        <w:rPr>
          <w:bCs/>
        </w:rPr>
        <w:t xml:space="preserve">investigate various RAN1 and RAN2 aspects associated with </w:t>
      </w:r>
      <w:r w:rsidR="006B15ED" w:rsidRPr="006B15ED">
        <w:rPr>
          <w:rFonts w:eastAsia="MS Mincho"/>
          <w:bCs/>
          <w:lang w:eastAsia="en-US"/>
        </w:rPr>
        <w:t xml:space="preserve">using terrestrial </w:t>
      </w:r>
      <w:r w:rsidR="006B15ED">
        <w:rPr>
          <w:rFonts w:eastAsia="MS Mincho"/>
          <w:bCs/>
          <w:lang w:eastAsia="en-US"/>
        </w:rPr>
        <w:t xml:space="preserve">LTE </w:t>
      </w:r>
      <w:r w:rsidR="006B15ED" w:rsidRPr="006B15ED">
        <w:rPr>
          <w:rFonts w:eastAsia="MS Mincho"/>
          <w:bCs/>
          <w:lang w:eastAsia="en-US"/>
        </w:rPr>
        <w:t>networks to provide co</w:t>
      </w:r>
      <w:r w:rsidR="006B15ED">
        <w:rPr>
          <w:rFonts w:eastAsia="MS Mincho"/>
          <w:bCs/>
          <w:lang w:eastAsia="en-US"/>
        </w:rPr>
        <w:t xml:space="preserve">nnectivity to aerial vehicles, </w:t>
      </w:r>
      <w:r w:rsidR="006B15ED">
        <w:t>including the</w:t>
      </w:r>
      <w:r w:rsidR="00C22FB5">
        <w:t xml:space="preserve"> ones listed below:</w:t>
      </w:r>
    </w:p>
    <w:p w14:paraId="7ADE9948" w14:textId="2DDC99DF" w:rsidR="008F020C" w:rsidRDefault="00BF7642" w:rsidP="00BF7642">
      <w:pPr>
        <w:pStyle w:val="BodyText"/>
      </w:pPr>
      <w:r>
        <w:rPr>
          <w:noProof/>
          <w:lang w:val="en-US" w:eastAsia="en-US"/>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53ABA6" w14:textId="77777777" w:rsidR="00B03337" w:rsidRPr="00C22FB5" w:rsidRDefault="00B03337" w:rsidP="00C22FB5">
                            <w:pPr>
                              <w:numPr>
                                <w:ilvl w:val="0"/>
                                <w:numId w:val="15"/>
                              </w:numPr>
                              <w:spacing w:after="0"/>
                              <w:ind w:hanging="294"/>
                              <w:jc w:val="left"/>
                              <w:rPr>
                                <w:rFonts w:eastAsia="MS Mincho"/>
                                <w:bCs/>
                                <w:i/>
                                <w:lang w:eastAsia="en-US"/>
                              </w:rPr>
                            </w:pPr>
                            <w:r w:rsidRPr="00C22FB5">
                              <w:rPr>
                                <w:rFonts w:eastAsia="MS Mincho"/>
                                <w:bCs/>
                                <w:i/>
                                <w:lang w:eastAsia="en-US"/>
                              </w:rPr>
                              <w:t>Investigate the ability for aerial vehicles for LTE to be served using LTE network deployments with Base Station antennas targeting terrestrial coverage, supporting Release 14 functionality (i.e. including active antennas and FD-MIMO), to:</w:t>
                            </w:r>
                          </w:p>
                          <w:p w14:paraId="3DED0341" w14:textId="77777777" w:rsidR="00B03337" w:rsidRPr="00C22FB5" w:rsidRDefault="00B03337" w:rsidP="00C22FB5">
                            <w:pPr>
                              <w:numPr>
                                <w:ilvl w:val="1"/>
                                <w:numId w:val="15"/>
                              </w:numPr>
                              <w:spacing w:after="0"/>
                              <w:jc w:val="left"/>
                              <w:rPr>
                                <w:rFonts w:eastAsia="MS Mincho"/>
                                <w:bCs/>
                                <w:i/>
                                <w:lang w:eastAsia="en-US"/>
                              </w:rPr>
                            </w:pPr>
                            <w:r w:rsidRPr="00C22FB5">
                              <w:rPr>
                                <w:rFonts w:eastAsia="MS Mincho"/>
                                <w:bCs/>
                                <w:i/>
                                <w:lang w:eastAsia="en-US"/>
                              </w:rPr>
                              <w:t xml:space="preserve">Verify the level of performance in terms of latency, reliability, delay jitter, coverage, data rate, and UE density, positioning accuracy, etc. </w:t>
                            </w:r>
                          </w:p>
                          <w:p w14:paraId="48A2A982" w14:textId="77777777" w:rsidR="00B03337" w:rsidRPr="00C22FB5" w:rsidRDefault="00B03337" w:rsidP="00C22FB5">
                            <w:pPr>
                              <w:numPr>
                                <w:ilvl w:val="1"/>
                                <w:numId w:val="15"/>
                              </w:numPr>
                              <w:spacing w:after="0"/>
                              <w:jc w:val="left"/>
                              <w:rPr>
                                <w:rFonts w:eastAsia="MS Mincho"/>
                                <w:bCs/>
                                <w:i/>
                                <w:lang w:eastAsia="en-US"/>
                              </w:rPr>
                            </w:pPr>
                            <w:r w:rsidRPr="00C22FB5">
                              <w:rPr>
                                <w:rFonts w:eastAsia="MS Mincho"/>
                                <w:bCs/>
                                <w:i/>
                                <w:lang w:eastAsia="en-US"/>
                              </w:rPr>
                              <w:t>Identify the heights, speeds and densities of lower altitude of aerial vehicles that could be catered for, taking into account the regulation viewpoints [RAN1, RAN2]</w:t>
                            </w:r>
                          </w:p>
                          <w:p w14:paraId="234DB25A" w14:textId="77777777" w:rsidR="00B03337" w:rsidRPr="00B03337" w:rsidRDefault="00B03337" w:rsidP="00C22FB5">
                            <w:pPr>
                              <w:numPr>
                                <w:ilvl w:val="1"/>
                                <w:numId w:val="15"/>
                              </w:numPr>
                              <w:spacing w:after="0"/>
                              <w:jc w:val="left"/>
                              <w:rPr>
                                <w:rFonts w:eastAsia="MS Mincho"/>
                                <w:bCs/>
                                <w:i/>
                                <w:lang w:eastAsia="en-US"/>
                              </w:rPr>
                            </w:pPr>
                            <w:r w:rsidRPr="00B03337">
                              <w:rPr>
                                <w:rFonts w:eastAsia="MS Mincho"/>
                                <w:bCs/>
                                <w:i/>
                                <w:lang w:eastAsia="en-US"/>
                              </w:rPr>
                              <w:t xml:space="preserve">Channel models:  Select appropriate models applicable to Air-to-ground (ATG) channels. Reusing an existing channel model, if applicable, should be prioritized [RAN1] </w:t>
                            </w:r>
                          </w:p>
                          <w:p w14:paraId="76BFDD2A" w14:textId="77777777" w:rsidR="00B03337" w:rsidRPr="006B15ED" w:rsidRDefault="00B03337" w:rsidP="006B15ED">
                            <w:pPr>
                              <w:numPr>
                                <w:ilvl w:val="1"/>
                                <w:numId w:val="15"/>
                              </w:numPr>
                              <w:spacing w:after="0"/>
                              <w:jc w:val="left"/>
                              <w:rPr>
                                <w:rFonts w:eastAsia="MS Mincho"/>
                                <w:bCs/>
                                <w:i/>
                                <w:lang w:eastAsia="en-US"/>
                              </w:rPr>
                            </w:pPr>
                            <w:r w:rsidRPr="006B15ED">
                              <w:rPr>
                                <w:rFonts w:eastAsia="MS Mincho"/>
                                <w:bCs/>
                                <w:i/>
                                <w:lang w:eastAsia="en-US"/>
                              </w:rPr>
                              <w:t>In terms of LTE enhancements, the study should consider the following aspects:</w:t>
                            </w:r>
                          </w:p>
                          <w:p w14:paraId="3994967C" w14:textId="77777777" w:rsidR="00B03337" w:rsidRPr="006B15ED" w:rsidRDefault="00B03337" w:rsidP="006B15ED">
                            <w:pPr>
                              <w:numPr>
                                <w:ilvl w:val="2"/>
                                <w:numId w:val="15"/>
                              </w:numPr>
                              <w:spacing w:after="0"/>
                              <w:jc w:val="left"/>
                              <w:rPr>
                                <w:rFonts w:eastAsia="MS Mincho"/>
                                <w:bCs/>
                                <w:i/>
                                <w:lang w:eastAsia="en-US"/>
                              </w:rPr>
                            </w:pPr>
                            <w:r w:rsidRPr="006B15ED">
                              <w:rPr>
                                <w:rFonts w:eastAsia="MS Mincho"/>
                                <w:bCs/>
                                <w:i/>
                                <w:lang w:eastAsia="en-US"/>
                              </w:rPr>
                              <w:t>Interference mitigation solutions for improving system-level performance in both UL and DL [RAN1]</w:t>
                            </w:r>
                          </w:p>
                          <w:p w14:paraId="145DE133" w14:textId="77777777" w:rsidR="00B03337" w:rsidRPr="006B15ED" w:rsidRDefault="00B03337" w:rsidP="006B15ED">
                            <w:pPr>
                              <w:numPr>
                                <w:ilvl w:val="2"/>
                                <w:numId w:val="15"/>
                              </w:numPr>
                              <w:spacing w:after="0"/>
                              <w:jc w:val="left"/>
                              <w:rPr>
                                <w:rFonts w:eastAsia="MS Mincho"/>
                                <w:bCs/>
                                <w:i/>
                                <w:lang w:eastAsia="en-US"/>
                              </w:rPr>
                            </w:pPr>
                            <w:r w:rsidRPr="006B15ED">
                              <w:rPr>
                                <w:rFonts w:eastAsia="MS Mincho"/>
                                <w:bCs/>
                                <w:i/>
                                <w:lang w:eastAsia="ja-JP"/>
                              </w:rPr>
                              <w:t>Solutions to detect w</w:t>
                            </w:r>
                            <w:r w:rsidRPr="006B15ED">
                              <w:rPr>
                                <w:rFonts w:eastAsia="MS Mincho"/>
                                <w:bCs/>
                                <w:i/>
                                <w:lang w:eastAsia="en-US"/>
                              </w:rPr>
                              <w:t>hether UL signal from an air-borne UE increases interference in multiple neighbour cells and whether an air-borne UE incurs interference from multiple cells [RAN1</w:t>
                            </w:r>
                            <w:r w:rsidRPr="006B15ED">
                              <w:rPr>
                                <w:rFonts w:eastAsia="MS Mincho"/>
                                <w:bCs/>
                                <w:i/>
                                <w:lang w:eastAsia="ja-JP"/>
                              </w:rPr>
                              <w:t>, RAN2</w:t>
                            </w:r>
                            <w:r w:rsidRPr="006B15ED">
                              <w:rPr>
                                <w:rFonts w:eastAsia="MS Mincho"/>
                                <w:bCs/>
                                <w:i/>
                                <w:lang w:eastAsia="en-US"/>
                              </w:rPr>
                              <w:t>]</w:t>
                            </w:r>
                          </w:p>
                          <w:p w14:paraId="7095264F" w14:textId="77777777" w:rsidR="00B03337" w:rsidRPr="006B15ED" w:rsidRDefault="00B03337" w:rsidP="006B15ED">
                            <w:pPr>
                              <w:numPr>
                                <w:ilvl w:val="2"/>
                                <w:numId w:val="15"/>
                              </w:numPr>
                              <w:spacing w:after="0"/>
                              <w:jc w:val="left"/>
                              <w:rPr>
                                <w:rFonts w:eastAsia="MS Mincho"/>
                                <w:bCs/>
                                <w:i/>
                                <w:lang w:eastAsia="en-US"/>
                              </w:rPr>
                            </w:pPr>
                            <w:r w:rsidRPr="006B15ED">
                              <w:rPr>
                                <w:rFonts w:eastAsia="MS Mincho"/>
                                <w:bCs/>
                                <w:i/>
                                <w:lang w:eastAsia="en-US"/>
                              </w:rPr>
                              <w:t>Identification of an air-borne UE that does not have proper certification for connecting to the cellular network while air-borne [RAN2]</w:t>
                            </w:r>
                          </w:p>
                          <w:p w14:paraId="24EB9B2A" w14:textId="77777777" w:rsidR="00B03337" w:rsidRPr="006B15ED" w:rsidRDefault="00B03337" w:rsidP="006B15ED">
                            <w:pPr>
                              <w:numPr>
                                <w:ilvl w:val="2"/>
                                <w:numId w:val="15"/>
                              </w:numPr>
                              <w:spacing w:after="0"/>
                              <w:jc w:val="left"/>
                              <w:rPr>
                                <w:rFonts w:eastAsia="MS Mincho"/>
                                <w:bCs/>
                                <w:i/>
                                <w:lang w:eastAsia="en-US"/>
                              </w:rPr>
                            </w:pPr>
                            <w:r w:rsidRPr="006B15ED">
                              <w:rPr>
                                <w:rFonts w:eastAsia="MS Mincho"/>
                                <w:bCs/>
                                <w:i/>
                                <w:lang w:eastAsia="en-US"/>
                              </w:rPr>
                              <w:t>Handover: Identify if enhancements in terms of cell selection and handover efficiency as well as robustness in handover signalling can be achieved. [RAN2, RAN1]</w:t>
                            </w:r>
                          </w:p>
                          <w:p w14:paraId="7DAC5479" w14:textId="77777777" w:rsidR="00B03337" w:rsidRPr="00C22FB5" w:rsidRDefault="00B03337" w:rsidP="006B15ED">
                            <w:pPr>
                              <w:numPr>
                                <w:ilvl w:val="2"/>
                                <w:numId w:val="15"/>
                              </w:numPr>
                              <w:spacing w:after="180"/>
                              <w:jc w:val="left"/>
                              <w:rPr>
                                <w:rFonts w:eastAsia="MS Mincho"/>
                                <w:bCs/>
                                <w:i/>
                                <w:lang w:eastAsia="en-US"/>
                              </w:rPr>
                            </w:pPr>
                            <w:r w:rsidRPr="006B15ED">
                              <w:rPr>
                                <w:rFonts w:eastAsia="MS Mincho"/>
                                <w:bCs/>
                                <w:i/>
                                <w:lang w:eastAsia="en-US"/>
                              </w:rPr>
                              <w:t>Positioning: If time allows as the 2</w:t>
                            </w:r>
                            <w:r w:rsidRPr="006B15ED">
                              <w:rPr>
                                <w:rFonts w:eastAsia="MS Mincho"/>
                                <w:bCs/>
                                <w:i/>
                                <w:vertAlign w:val="superscript"/>
                                <w:lang w:eastAsia="en-US"/>
                              </w:rPr>
                              <w:t>nd</w:t>
                            </w:r>
                            <w:r w:rsidRPr="006B15ED">
                              <w:rPr>
                                <w:rFonts w:eastAsia="MS Mincho"/>
                                <w:bCs/>
                                <w:i/>
                                <w:lang w:eastAsia="en-US"/>
                              </w:rPr>
                              <w:t xml:space="preserve"> priority, assess the achievable accuracy with existing positioning techniques and identify potential enhancements [RAN1]</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D53ABA6" w14:textId="77777777" w:rsidR="00B03337" w:rsidRPr="00C22FB5" w:rsidRDefault="00B03337" w:rsidP="00C22FB5">
                      <w:pPr>
                        <w:numPr>
                          <w:ilvl w:val="0"/>
                          <w:numId w:val="15"/>
                        </w:numPr>
                        <w:spacing w:after="0"/>
                        <w:ind w:hanging="294"/>
                        <w:jc w:val="left"/>
                        <w:rPr>
                          <w:rFonts w:eastAsia="MS Mincho"/>
                          <w:bCs/>
                          <w:i/>
                          <w:lang w:eastAsia="en-US"/>
                        </w:rPr>
                      </w:pPr>
                      <w:r w:rsidRPr="00C22FB5">
                        <w:rPr>
                          <w:rFonts w:eastAsia="MS Mincho"/>
                          <w:bCs/>
                          <w:i/>
                          <w:lang w:eastAsia="en-US"/>
                        </w:rPr>
                        <w:t>Investigate the ability for aerial vehicles for LTE to be served using LTE network deployments with Base Station antennas targeting terrestrial coverage, supporting Release 14 functionality (i.e. including active antennas and FD-MIMO), to:</w:t>
                      </w:r>
                    </w:p>
                    <w:p w14:paraId="3DED0341" w14:textId="77777777" w:rsidR="00B03337" w:rsidRPr="00C22FB5" w:rsidRDefault="00B03337" w:rsidP="00C22FB5">
                      <w:pPr>
                        <w:numPr>
                          <w:ilvl w:val="1"/>
                          <w:numId w:val="15"/>
                        </w:numPr>
                        <w:spacing w:after="0"/>
                        <w:jc w:val="left"/>
                        <w:rPr>
                          <w:rFonts w:eastAsia="MS Mincho"/>
                          <w:bCs/>
                          <w:i/>
                          <w:lang w:eastAsia="en-US"/>
                        </w:rPr>
                      </w:pPr>
                      <w:r w:rsidRPr="00C22FB5">
                        <w:rPr>
                          <w:rFonts w:eastAsia="MS Mincho"/>
                          <w:bCs/>
                          <w:i/>
                          <w:lang w:eastAsia="en-US"/>
                        </w:rPr>
                        <w:t xml:space="preserve">Verify the level of performance in terms of latency, reliability, delay jitter, coverage, data rate, and UE density, positioning accuracy, etc. </w:t>
                      </w:r>
                    </w:p>
                    <w:p w14:paraId="48A2A982" w14:textId="77777777" w:rsidR="00B03337" w:rsidRPr="00C22FB5" w:rsidRDefault="00B03337" w:rsidP="00C22FB5">
                      <w:pPr>
                        <w:numPr>
                          <w:ilvl w:val="1"/>
                          <w:numId w:val="15"/>
                        </w:numPr>
                        <w:spacing w:after="0"/>
                        <w:jc w:val="left"/>
                        <w:rPr>
                          <w:rFonts w:eastAsia="MS Mincho"/>
                          <w:bCs/>
                          <w:i/>
                          <w:lang w:eastAsia="en-US"/>
                        </w:rPr>
                      </w:pPr>
                      <w:r w:rsidRPr="00C22FB5">
                        <w:rPr>
                          <w:rFonts w:eastAsia="MS Mincho"/>
                          <w:bCs/>
                          <w:i/>
                          <w:lang w:eastAsia="en-US"/>
                        </w:rPr>
                        <w:t>Identify the heights, speeds and densities of lower altitude of aerial vehicles that could be catered for, taking into account the regulation viewpoints [RAN1, RAN2]</w:t>
                      </w:r>
                    </w:p>
                    <w:p w14:paraId="234DB25A" w14:textId="77777777" w:rsidR="00B03337" w:rsidRPr="00B03337" w:rsidRDefault="00B03337" w:rsidP="00C22FB5">
                      <w:pPr>
                        <w:numPr>
                          <w:ilvl w:val="1"/>
                          <w:numId w:val="15"/>
                        </w:numPr>
                        <w:spacing w:after="0"/>
                        <w:jc w:val="left"/>
                        <w:rPr>
                          <w:rFonts w:eastAsia="MS Mincho"/>
                          <w:bCs/>
                          <w:i/>
                          <w:lang w:eastAsia="en-US"/>
                        </w:rPr>
                      </w:pPr>
                      <w:r w:rsidRPr="00B03337">
                        <w:rPr>
                          <w:rFonts w:eastAsia="MS Mincho"/>
                          <w:bCs/>
                          <w:i/>
                          <w:lang w:eastAsia="en-US"/>
                        </w:rPr>
                        <w:t xml:space="preserve">Channel models:  Select appropriate models applicable to Air-to-ground (ATG) channels. Reusing an existing channel model, if applicable, should be prioritized [RAN1] </w:t>
                      </w:r>
                    </w:p>
                    <w:p w14:paraId="76BFDD2A" w14:textId="77777777" w:rsidR="00B03337" w:rsidRPr="006B15ED" w:rsidRDefault="00B03337" w:rsidP="006B15ED">
                      <w:pPr>
                        <w:numPr>
                          <w:ilvl w:val="1"/>
                          <w:numId w:val="15"/>
                        </w:numPr>
                        <w:spacing w:after="0"/>
                        <w:jc w:val="left"/>
                        <w:rPr>
                          <w:rFonts w:eastAsia="MS Mincho"/>
                          <w:bCs/>
                          <w:i/>
                          <w:lang w:eastAsia="en-US"/>
                        </w:rPr>
                      </w:pPr>
                      <w:r w:rsidRPr="006B15ED">
                        <w:rPr>
                          <w:rFonts w:eastAsia="MS Mincho"/>
                          <w:bCs/>
                          <w:i/>
                          <w:lang w:eastAsia="en-US"/>
                        </w:rPr>
                        <w:t>In terms of LTE enhancements, the study should consider the following aspects:</w:t>
                      </w:r>
                    </w:p>
                    <w:p w14:paraId="3994967C" w14:textId="77777777" w:rsidR="00B03337" w:rsidRPr="006B15ED" w:rsidRDefault="00B03337" w:rsidP="006B15ED">
                      <w:pPr>
                        <w:numPr>
                          <w:ilvl w:val="2"/>
                          <w:numId w:val="15"/>
                        </w:numPr>
                        <w:spacing w:after="0"/>
                        <w:jc w:val="left"/>
                        <w:rPr>
                          <w:rFonts w:eastAsia="MS Mincho"/>
                          <w:bCs/>
                          <w:i/>
                          <w:lang w:eastAsia="en-US"/>
                        </w:rPr>
                      </w:pPr>
                      <w:r w:rsidRPr="006B15ED">
                        <w:rPr>
                          <w:rFonts w:eastAsia="MS Mincho"/>
                          <w:bCs/>
                          <w:i/>
                          <w:lang w:eastAsia="en-US"/>
                        </w:rPr>
                        <w:t>Interference mitigation solutions for improving system-level performance in both UL and DL [RAN1]</w:t>
                      </w:r>
                    </w:p>
                    <w:p w14:paraId="145DE133" w14:textId="77777777" w:rsidR="00B03337" w:rsidRPr="006B15ED" w:rsidRDefault="00B03337" w:rsidP="006B15ED">
                      <w:pPr>
                        <w:numPr>
                          <w:ilvl w:val="2"/>
                          <w:numId w:val="15"/>
                        </w:numPr>
                        <w:spacing w:after="0"/>
                        <w:jc w:val="left"/>
                        <w:rPr>
                          <w:rFonts w:eastAsia="MS Mincho"/>
                          <w:bCs/>
                          <w:i/>
                          <w:lang w:eastAsia="en-US"/>
                        </w:rPr>
                      </w:pPr>
                      <w:r w:rsidRPr="006B15ED">
                        <w:rPr>
                          <w:rFonts w:eastAsia="MS Mincho"/>
                          <w:bCs/>
                          <w:i/>
                          <w:lang w:eastAsia="ja-JP"/>
                        </w:rPr>
                        <w:t>Solutions to detect w</w:t>
                      </w:r>
                      <w:r w:rsidRPr="006B15ED">
                        <w:rPr>
                          <w:rFonts w:eastAsia="MS Mincho"/>
                          <w:bCs/>
                          <w:i/>
                          <w:lang w:eastAsia="en-US"/>
                        </w:rPr>
                        <w:t>hether UL signal from an air-borne UE increases interference in multiple neighbour cells and whether an air-borne UE incurs interference from multiple cells [RAN1</w:t>
                      </w:r>
                      <w:r w:rsidRPr="006B15ED">
                        <w:rPr>
                          <w:rFonts w:eastAsia="MS Mincho"/>
                          <w:bCs/>
                          <w:i/>
                          <w:lang w:eastAsia="ja-JP"/>
                        </w:rPr>
                        <w:t>, RAN2</w:t>
                      </w:r>
                      <w:r w:rsidRPr="006B15ED">
                        <w:rPr>
                          <w:rFonts w:eastAsia="MS Mincho"/>
                          <w:bCs/>
                          <w:i/>
                          <w:lang w:eastAsia="en-US"/>
                        </w:rPr>
                        <w:t>]</w:t>
                      </w:r>
                    </w:p>
                    <w:p w14:paraId="7095264F" w14:textId="77777777" w:rsidR="00B03337" w:rsidRPr="006B15ED" w:rsidRDefault="00B03337" w:rsidP="006B15ED">
                      <w:pPr>
                        <w:numPr>
                          <w:ilvl w:val="2"/>
                          <w:numId w:val="15"/>
                        </w:numPr>
                        <w:spacing w:after="0"/>
                        <w:jc w:val="left"/>
                        <w:rPr>
                          <w:rFonts w:eastAsia="MS Mincho"/>
                          <w:bCs/>
                          <w:i/>
                          <w:lang w:eastAsia="en-US"/>
                        </w:rPr>
                      </w:pPr>
                      <w:r w:rsidRPr="006B15ED">
                        <w:rPr>
                          <w:rFonts w:eastAsia="MS Mincho"/>
                          <w:bCs/>
                          <w:i/>
                          <w:lang w:eastAsia="en-US"/>
                        </w:rPr>
                        <w:t>Identification of an air-borne UE that does not have proper certification for connecting to the cellular network while air-borne [RAN2]</w:t>
                      </w:r>
                    </w:p>
                    <w:p w14:paraId="24EB9B2A" w14:textId="77777777" w:rsidR="00B03337" w:rsidRPr="006B15ED" w:rsidRDefault="00B03337" w:rsidP="006B15ED">
                      <w:pPr>
                        <w:numPr>
                          <w:ilvl w:val="2"/>
                          <w:numId w:val="15"/>
                        </w:numPr>
                        <w:spacing w:after="0"/>
                        <w:jc w:val="left"/>
                        <w:rPr>
                          <w:rFonts w:eastAsia="MS Mincho"/>
                          <w:bCs/>
                          <w:i/>
                          <w:lang w:eastAsia="en-US"/>
                        </w:rPr>
                      </w:pPr>
                      <w:r w:rsidRPr="006B15ED">
                        <w:rPr>
                          <w:rFonts w:eastAsia="MS Mincho"/>
                          <w:bCs/>
                          <w:i/>
                          <w:lang w:eastAsia="en-US"/>
                        </w:rPr>
                        <w:t>Handover: Identify if enhancements in terms of cell selection and handover efficiency as well as robustness in handover signalling can be achieved. [RAN2, RAN1]</w:t>
                      </w:r>
                    </w:p>
                    <w:p w14:paraId="7DAC5479" w14:textId="77777777" w:rsidR="00B03337" w:rsidRPr="00C22FB5" w:rsidRDefault="00B03337" w:rsidP="006B15ED">
                      <w:pPr>
                        <w:numPr>
                          <w:ilvl w:val="2"/>
                          <w:numId w:val="15"/>
                        </w:numPr>
                        <w:spacing w:after="180"/>
                        <w:jc w:val="left"/>
                        <w:rPr>
                          <w:rFonts w:eastAsia="MS Mincho"/>
                          <w:bCs/>
                          <w:i/>
                          <w:lang w:eastAsia="en-US"/>
                        </w:rPr>
                      </w:pPr>
                      <w:r w:rsidRPr="006B15ED">
                        <w:rPr>
                          <w:rFonts w:eastAsia="MS Mincho"/>
                          <w:bCs/>
                          <w:i/>
                          <w:lang w:eastAsia="en-US"/>
                        </w:rPr>
                        <w:t>Positioning: If time allows as the 2</w:t>
                      </w:r>
                      <w:r w:rsidRPr="006B15ED">
                        <w:rPr>
                          <w:rFonts w:eastAsia="MS Mincho"/>
                          <w:bCs/>
                          <w:i/>
                          <w:vertAlign w:val="superscript"/>
                          <w:lang w:eastAsia="en-US"/>
                        </w:rPr>
                        <w:t>nd</w:t>
                      </w:r>
                      <w:r w:rsidRPr="006B15ED">
                        <w:rPr>
                          <w:rFonts w:eastAsia="MS Mincho"/>
                          <w:bCs/>
                          <w:i/>
                          <w:lang w:eastAsia="en-US"/>
                        </w:rPr>
                        <w:t xml:space="preserve"> priority, assess the achievable accuracy with existing positioning techniques and identify potential enhancements [RAN1]</w:t>
                      </w:r>
                    </w:p>
                  </w:txbxContent>
                </v:textbox>
                <w10:anchorlock/>
              </v:shape>
            </w:pict>
          </mc:Fallback>
        </mc:AlternateContent>
      </w:r>
    </w:p>
    <w:p w14:paraId="25251702" w14:textId="0899D447" w:rsidR="00B948E8" w:rsidRPr="00CE0424" w:rsidRDefault="00BF7642" w:rsidP="00665679">
      <w:pPr>
        <w:pStyle w:val="BodyText"/>
      </w:pPr>
      <w:r>
        <w:t>In this contribution,</w:t>
      </w:r>
      <w:r w:rsidR="00C22FB5">
        <w:t xml:space="preserve"> we discuss the possible </w:t>
      </w:r>
      <w:r w:rsidR="00B03337">
        <w:t>positioning techniques that</w:t>
      </w:r>
      <w:r w:rsidR="00C22FB5">
        <w:t xml:space="preserve"> may be used in the study</w:t>
      </w:r>
      <w:r w:rsidR="006B2190">
        <w:t xml:space="preserve"> (if time </w:t>
      </w:r>
      <w:r w:rsidR="008A5955">
        <w:t>allows</w:t>
      </w:r>
      <w:r w:rsidR="006B2190">
        <w:t>)</w:t>
      </w:r>
      <w:r w:rsidR="00C22FB5">
        <w:t>.</w:t>
      </w:r>
    </w:p>
    <w:p w14:paraId="53EF906F" w14:textId="4956477E" w:rsidR="004000E8" w:rsidRDefault="004000E8" w:rsidP="00CE0424">
      <w:pPr>
        <w:pStyle w:val="Heading1"/>
      </w:pPr>
      <w:bookmarkStart w:id="0" w:name="_Ref178064866"/>
      <w:r w:rsidRPr="00CE0424">
        <w:t>Discussion</w:t>
      </w:r>
      <w:bookmarkEnd w:id="0"/>
    </w:p>
    <w:p w14:paraId="64DAF76D" w14:textId="1EEB2B19" w:rsidR="00BC777A" w:rsidRPr="0042501F" w:rsidRDefault="0042501F" w:rsidP="00C40AEC">
      <w:r>
        <w:t xml:space="preserve">As stated in the objectives of the SID, the study should </w:t>
      </w:r>
      <w:r w:rsidR="00B03337">
        <w:t>investigate</w:t>
      </w:r>
      <w:r>
        <w:t xml:space="preserve"> the ability for aerial vehicles to be served using</w:t>
      </w:r>
      <w:r w:rsidR="0049775F">
        <w:t xml:space="preserve"> LTE networks </w:t>
      </w:r>
      <w:r>
        <w:t>targeting terrestrial coverage</w:t>
      </w:r>
      <w:r w:rsidR="0049775F">
        <w:t xml:space="preserve">, including </w:t>
      </w:r>
      <w:r>
        <w:t xml:space="preserve">Rel-14 functionalities </w:t>
      </w:r>
      <w:r w:rsidR="0049775F">
        <w:t>such as</w:t>
      </w:r>
      <w:r>
        <w:t xml:space="preserve"> FD-MIMO. </w:t>
      </w:r>
      <w:r w:rsidR="00F56630">
        <w:t xml:space="preserve">The topology of the network comprising of aerial vehicles is highly dynamic and position estimation of these aerial vehicles can aid in various aspects such as routing, beamforming, etc. </w:t>
      </w:r>
      <w:r w:rsidR="000954D3">
        <w:t xml:space="preserve">In this document, </w:t>
      </w:r>
      <w:r w:rsidR="00F56630">
        <w:t>we try to look at the various positioning</w:t>
      </w:r>
      <w:r w:rsidR="00F56630" w:rsidRPr="00F56630">
        <w:rPr>
          <w:bCs/>
        </w:rPr>
        <w:t xml:space="preserve"> techniques and identify potential enhancements</w:t>
      </w:r>
      <w:r w:rsidR="00F56630">
        <w:rPr>
          <w:bCs/>
        </w:rPr>
        <w:t>.</w:t>
      </w:r>
    </w:p>
    <w:p w14:paraId="4237F0EE" w14:textId="4717165C" w:rsidR="00BC777A" w:rsidRDefault="00BC777A" w:rsidP="00DE0819">
      <w:pPr>
        <w:pStyle w:val="Heading2"/>
      </w:pPr>
      <w:r>
        <w:t>GNSS</w:t>
      </w:r>
      <w:r w:rsidR="00930FC5">
        <w:t>-</w:t>
      </w:r>
      <w:r>
        <w:t>based positioning</w:t>
      </w:r>
    </w:p>
    <w:p w14:paraId="205A3D06" w14:textId="482EF780" w:rsidR="00F501A9" w:rsidRDefault="00C71C11" w:rsidP="00135B97">
      <w:r w:rsidRPr="00CC03C4">
        <w:rPr>
          <w:lang w:val="en-US"/>
        </w:rPr>
        <w:t>Global</w:t>
      </w:r>
      <w:r w:rsidR="00F501A9" w:rsidRPr="00CC03C4">
        <w:rPr>
          <w:lang w:val="en-US"/>
        </w:rPr>
        <w:t xml:space="preserve"> navigation satellite system (</w:t>
      </w:r>
      <w:r w:rsidR="000954D3" w:rsidRPr="00CC03C4">
        <w:rPr>
          <w:lang w:val="en-US"/>
        </w:rPr>
        <w:t>GNSS</w:t>
      </w:r>
      <w:r w:rsidR="00F501A9" w:rsidRPr="00CC03C4">
        <w:rPr>
          <w:lang w:val="en-US"/>
        </w:rPr>
        <w:t>)</w:t>
      </w:r>
      <w:r w:rsidR="000954D3" w:rsidRPr="00CC03C4">
        <w:rPr>
          <w:lang w:val="en-US"/>
        </w:rPr>
        <w:t xml:space="preserve"> signal </w:t>
      </w:r>
      <w:r w:rsidR="00CC03C4" w:rsidRPr="00CC03C4">
        <w:rPr>
          <w:lang w:val="en-US"/>
        </w:rPr>
        <w:t xml:space="preserve">is widely available for positioning of aerial vehicles as there are less obstructions to block the </w:t>
      </w:r>
      <w:r w:rsidR="001055F1">
        <w:rPr>
          <w:lang w:val="en-US"/>
        </w:rPr>
        <w:t xml:space="preserve">GNSS </w:t>
      </w:r>
      <w:r w:rsidR="00CC03C4" w:rsidRPr="00CC03C4">
        <w:rPr>
          <w:lang w:val="en-US"/>
        </w:rPr>
        <w:t xml:space="preserve">signal compared </w:t>
      </w:r>
      <w:proofErr w:type="gramStart"/>
      <w:r w:rsidR="00CC03C4" w:rsidRPr="00CC03C4">
        <w:rPr>
          <w:lang w:val="en-US"/>
        </w:rPr>
        <w:t>to</w:t>
      </w:r>
      <w:proofErr w:type="gramEnd"/>
      <w:r w:rsidR="00CC03C4" w:rsidRPr="00CC03C4">
        <w:rPr>
          <w:lang w:val="en-US"/>
        </w:rPr>
        <w:t xml:space="preserve"> outdoor UEs on the ground</w:t>
      </w:r>
      <w:r w:rsidR="000954D3" w:rsidRPr="00CC03C4">
        <w:rPr>
          <w:lang w:val="en-US"/>
        </w:rPr>
        <w:t xml:space="preserve">. </w:t>
      </w:r>
      <w:r w:rsidR="000954D3">
        <w:t xml:space="preserve">The aerial vehicles </w:t>
      </w:r>
      <w:r w:rsidR="00F501A9">
        <w:t xml:space="preserve">can </w:t>
      </w:r>
      <w:r w:rsidR="000954D3">
        <w:t xml:space="preserve">estimate its position by triangulating </w:t>
      </w:r>
      <w:r w:rsidR="00CC03C4">
        <w:t>the</w:t>
      </w:r>
      <w:r w:rsidR="00BC777A">
        <w:t xml:space="preserve"> GNSS signals from </w:t>
      </w:r>
      <w:r w:rsidR="000954D3">
        <w:t>multiple satellites</w:t>
      </w:r>
      <w:r w:rsidR="00F501A9">
        <w:t xml:space="preserve">. </w:t>
      </w:r>
      <w:r w:rsidR="00CC03C4">
        <w:t>However, t</w:t>
      </w:r>
      <w:r w:rsidR="00F501A9">
        <w:t>he position estimates from the GNSS can suffer due to the various artefacts such as atmospheric effect, multipath, satellite geometry, incorrect ephemeris data, etc.</w:t>
      </w:r>
      <w:r w:rsidR="00135B97">
        <w:t xml:space="preserve"> </w:t>
      </w:r>
      <w:r w:rsidR="00425725">
        <w:t>T</w:t>
      </w:r>
      <w:r w:rsidR="00135B97">
        <w:t>he GNSS horizontal positioning estimation for aerial vehicles is expected to be as good as the LTE outdoor UEs or even better due to a better LOS condition</w:t>
      </w:r>
      <w:r w:rsidR="00CA1A12">
        <w:t>s</w:t>
      </w:r>
      <w:r w:rsidR="00135B97">
        <w:t xml:space="preserve">. </w:t>
      </w:r>
      <w:r w:rsidR="00E4216E">
        <w:t>Unlike outdoor UEs</w:t>
      </w:r>
      <w:r w:rsidR="00135B97">
        <w:t>,</w:t>
      </w:r>
      <w:r w:rsidR="00E4216E">
        <w:t xml:space="preserve"> the aerial vehicle UEs, need higher</w:t>
      </w:r>
      <w:r w:rsidR="00135B97">
        <w:t xml:space="preserve"> vertical </w:t>
      </w:r>
      <w:r w:rsidR="00E4216E">
        <w:lastRenderedPageBreak/>
        <w:t>position accuracy</w:t>
      </w:r>
      <w:r w:rsidR="00135B97">
        <w:t xml:space="preserve">. Therefore, the main challenge with GNSS positioning is in </w:t>
      </w:r>
      <w:r w:rsidR="00E4216E">
        <w:t xml:space="preserve">the </w:t>
      </w:r>
      <w:r w:rsidR="00135B97">
        <w:t xml:space="preserve">vertical dimension </w:t>
      </w:r>
      <w:r w:rsidR="00E4216E">
        <w:t>because of the poor</w:t>
      </w:r>
      <w:r w:rsidR="00F501A9">
        <w:t xml:space="preserve"> satellite geometry </w:t>
      </w:r>
      <w:r w:rsidR="00E4216E">
        <w:t>for position estimation</w:t>
      </w:r>
      <w:r w:rsidR="00135B97">
        <w:t>.</w:t>
      </w:r>
      <w:r w:rsidR="00F501A9">
        <w:t xml:space="preserve"> </w:t>
      </w:r>
    </w:p>
    <w:p w14:paraId="14635C30" w14:textId="5DE7A8CC" w:rsidR="00BC777A" w:rsidRDefault="00135B97" w:rsidP="00DE0819">
      <w:pPr>
        <w:pStyle w:val="Heading2"/>
      </w:pPr>
      <w:r>
        <w:t xml:space="preserve">RAT-based positioning </w:t>
      </w:r>
    </w:p>
    <w:p w14:paraId="5CE869A2" w14:textId="592A310C" w:rsidR="00E95D8F" w:rsidRPr="000954D3" w:rsidRDefault="00BC777A" w:rsidP="00E95D8F">
      <w:pPr>
        <w:overflowPunct/>
        <w:spacing w:after="0"/>
        <w:textAlignment w:val="auto"/>
      </w:pPr>
      <w:r>
        <w:t xml:space="preserve">The </w:t>
      </w:r>
      <w:r w:rsidR="001F1F42">
        <w:t xml:space="preserve">accuracy of </w:t>
      </w:r>
      <w:r>
        <w:t xml:space="preserve">positioning using GNSS is </w:t>
      </w:r>
      <w:r w:rsidR="00852CEB">
        <w:t>acceptable</w:t>
      </w:r>
      <w:r>
        <w:t xml:space="preserve"> in most scenarios</w:t>
      </w:r>
      <w:r w:rsidR="00A11504">
        <w:t xml:space="preserve"> for an aerial vehicle</w:t>
      </w:r>
      <w:r>
        <w:t xml:space="preserve">. However, when the aerials are in the GNSS denied or deficient </w:t>
      </w:r>
      <w:r w:rsidR="00A11504">
        <w:t>environments</w:t>
      </w:r>
      <w:r w:rsidR="00954F27">
        <w:t xml:space="preserve">, </w:t>
      </w:r>
      <w:r w:rsidR="00CA1A12">
        <w:t>another solution based on</w:t>
      </w:r>
      <w:r w:rsidR="00930FC5">
        <w:t xml:space="preserve"> </w:t>
      </w:r>
      <w:r w:rsidR="00954F27">
        <w:t>time</w:t>
      </w:r>
      <w:r w:rsidR="00A11504">
        <w:t xml:space="preserve"> difference of arrivals</w:t>
      </w:r>
      <w:r w:rsidR="00954F27">
        <w:t xml:space="preserve"> (TDOA)</w:t>
      </w:r>
      <w:r w:rsidR="00A11504">
        <w:t xml:space="preserve"> </w:t>
      </w:r>
      <w:r w:rsidR="00930FC5">
        <w:t>of downlink signals from</w:t>
      </w:r>
      <w:r w:rsidR="00A11504" w:rsidRPr="00A11504">
        <w:t xml:space="preserve"> several</w:t>
      </w:r>
      <w:r w:rsidR="00954F27">
        <w:t xml:space="preserve"> base stations </w:t>
      </w:r>
      <w:r w:rsidR="00A11504">
        <w:t>can be used for position estimation.</w:t>
      </w:r>
      <w:r>
        <w:t xml:space="preserve"> </w:t>
      </w:r>
      <w:r w:rsidR="00954F27">
        <w:t>Aerials vehicles can use</w:t>
      </w:r>
      <w:r w:rsidR="00EC1EF5">
        <w:t xml:space="preserve"> downlink </w:t>
      </w:r>
      <w:r w:rsidR="00EC1EF5" w:rsidRPr="00EC1EF5">
        <w:rPr>
          <w:lang w:val="en-US"/>
        </w:rPr>
        <w:t>reference signals</w:t>
      </w:r>
      <w:r w:rsidR="00954F27">
        <w:t xml:space="preserve"> </w:t>
      </w:r>
      <w:r w:rsidR="00EC1EF5">
        <w:t xml:space="preserve">such as </w:t>
      </w:r>
      <w:r w:rsidR="00954F27">
        <w:rPr>
          <w:rFonts w:ascii="Times-Roman" w:hAnsi="Times-Roman" w:cs="Times-Roman"/>
          <w:lang w:val="en-US" w:eastAsia="en-US"/>
        </w:rPr>
        <w:t xml:space="preserve">cell-specific reference signal (CRS) and positioning reference signal (PRS) </w:t>
      </w:r>
      <w:r w:rsidR="00C71C11">
        <w:rPr>
          <w:rFonts w:ascii="Times-Roman" w:hAnsi="Times-Roman" w:cs="Times-Roman"/>
          <w:lang w:val="en-US" w:eastAsia="en-US"/>
        </w:rPr>
        <w:t>discussed in [</w:t>
      </w:r>
      <w:r w:rsidR="00D32B5E">
        <w:rPr>
          <w:rFonts w:ascii="Times-Roman" w:hAnsi="Times-Roman" w:cs="Times-Roman"/>
          <w:lang w:val="en-US" w:eastAsia="en-US"/>
        </w:rPr>
        <w:t>1</w:t>
      </w:r>
      <w:r w:rsidR="00C71C11">
        <w:rPr>
          <w:rFonts w:ascii="Times-Roman" w:hAnsi="Times-Roman" w:cs="Times-Roman"/>
          <w:lang w:val="en-US" w:eastAsia="en-US"/>
        </w:rPr>
        <w:t xml:space="preserve">] </w:t>
      </w:r>
      <w:r w:rsidR="00EC1EF5">
        <w:rPr>
          <w:rFonts w:ascii="Times-Roman" w:hAnsi="Times-Roman" w:cs="Times-Roman"/>
          <w:lang w:val="en-US" w:eastAsia="en-US"/>
        </w:rPr>
        <w:t xml:space="preserve">to </w:t>
      </w:r>
      <w:r w:rsidR="00930FC5">
        <w:rPr>
          <w:rFonts w:ascii="Times-Roman" w:hAnsi="Times-Roman" w:cs="Times-Roman"/>
          <w:lang w:val="en-US" w:eastAsia="en-US"/>
        </w:rPr>
        <w:t>measure</w:t>
      </w:r>
      <w:r w:rsidR="00954F27">
        <w:t xml:space="preserve"> </w:t>
      </w:r>
      <w:r w:rsidR="00930FC5">
        <w:t>reference signal time difference (RSTD)</w:t>
      </w:r>
      <w:r w:rsidR="00954F27">
        <w:t xml:space="preserve"> between multiple base stations</w:t>
      </w:r>
      <w:r w:rsidR="00D32B5E">
        <w:t xml:space="preserve">, </w:t>
      </w:r>
      <w:r w:rsidR="00D84B1B">
        <w:t xml:space="preserve">from </w:t>
      </w:r>
      <w:r w:rsidR="00D32B5E">
        <w:t xml:space="preserve">which </w:t>
      </w:r>
      <w:r w:rsidR="00D84B1B">
        <w:t xml:space="preserve">position can be estimated through </w:t>
      </w:r>
      <w:r w:rsidR="00EC1EF5">
        <w:rPr>
          <w:rFonts w:ascii="Times-Roman" w:hAnsi="Times-Roman" w:cs="Times-Roman"/>
          <w:lang w:val="en-US" w:eastAsia="en-US"/>
        </w:rPr>
        <w:t>hyperbolic trilateration</w:t>
      </w:r>
      <w:r w:rsidR="00D32B5E">
        <w:rPr>
          <w:rFonts w:ascii="Times-Roman" w:hAnsi="Times-Roman" w:cs="Times-Roman"/>
          <w:lang w:val="en-US" w:eastAsia="en-US"/>
        </w:rPr>
        <w:t>.</w:t>
      </w:r>
      <w:r w:rsidR="00930FC5">
        <w:rPr>
          <w:rFonts w:ascii="Times-Roman" w:hAnsi="Times-Roman" w:cs="Times-Roman"/>
          <w:lang w:val="en-US" w:eastAsia="en-US"/>
        </w:rPr>
        <w:t xml:space="preserve"> </w:t>
      </w:r>
      <w:r w:rsidR="00E95D8F">
        <w:rPr>
          <w:rFonts w:ascii="Times-Roman" w:hAnsi="Times-Roman" w:cs="Times-Roman"/>
          <w:lang w:val="en-US" w:eastAsia="en-US"/>
        </w:rPr>
        <w:t>The position accuracy using this method depends on the number of base station signals that are used and how well these base stations are distributed in horizontal and vertical directions.</w:t>
      </w:r>
    </w:p>
    <w:p w14:paraId="4B5427BD" w14:textId="413B4834" w:rsidR="00EC1EF5" w:rsidRPr="000954D3" w:rsidRDefault="00EC1EF5" w:rsidP="00CA1A12">
      <w:pPr>
        <w:overflowPunct/>
        <w:spacing w:after="0"/>
        <w:textAlignment w:val="auto"/>
      </w:pPr>
    </w:p>
    <w:p w14:paraId="4817B9CF" w14:textId="6BD6F746" w:rsidR="00EC1EF5" w:rsidRDefault="00EC1EF5" w:rsidP="00DE0819">
      <w:pPr>
        <w:pStyle w:val="Heading2"/>
      </w:pPr>
      <w:r>
        <w:t>Inertial</w:t>
      </w:r>
      <w:r w:rsidR="00C171C3">
        <w:t>-navigation system positioning</w:t>
      </w:r>
    </w:p>
    <w:p w14:paraId="0A41B9E1" w14:textId="5A716084" w:rsidR="00522B41" w:rsidRDefault="00EC1EF5" w:rsidP="00954F27">
      <w:r>
        <w:t>Inertial sensors can be used in aerial vehicles</w:t>
      </w:r>
      <w:r w:rsidR="00522B41">
        <w:t xml:space="preserve"> </w:t>
      </w:r>
      <w:r w:rsidR="00522B41" w:rsidRPr="00BB2225">
        <w:t>to</w:t>
      </w:r>
      <w:r w:rsidR="00BB2225">
        <w:t xml:space="preserve"> calculate the position through</w:t>
      </w:r>
      <w:r w:rsidR="00BB2225" w:rsidRPr="00BB2225">
        <w:t> </w:t>
      </w:r>
      <w:r w:rsidR="00BB2225">
        <w:t>dead reckoning.</w:t>
      </w:r>
      <w:r w:rsidR="00C171C3">
        <w:t xml:space="preserve"> This method would be helpful</w:t>
      </w:r>
      <w:r w:rsidR="00945C66">
        <w:t xml:space="preserve"> when accessing deep urban canyons, tunnels, etc.</w:t>
      </w:r>
      <w:r w:rsidR="00BB2225">
        <w:t xml:space="preserve"> </w:t>
      </w:r>
      <w:r w:rsidR="00D32B5E">
        <w:t>T</w:t>
      </w:r>
      <w:r w:rsidR="00BB2225" w:rsidRPr="00BB2225">
        <w:t xml:space="preserve">he </w:t>
      </w:r>
      <w:r w:rsidR="00D32B5E">
        <w:t xml:space="preserve">evolution of the </w:t>
      </w:r>
      <w:r w:rsidR="00BB2225" w:rsidRPr="00BB2225">
        <w:t>position</w:t>
      </w:r>
      <w:r w:rsidR="00BB2225">
        <w:t xml:space="preserve"> of </w:t>
      </w:r>
      <w:r w:rsidR="00E477EE">
        <w:t>an</w:t>
      </w:r>
      <w:r w:rsidR="00BB2225" w:rsidRPr="00BB2225">
        <w:t xml:space="preserve"> </w:t>
      </w:r>
      <w:r w:rsidR="00BB2225">
        <w:t>a</w:t>
      </w:r>
      <w:r w:rsidR="00D32B5E">
        <w:t>erial vehicle</w:t>
      </w:r>
      <w:r w:rsidR="00BB2225">
        <w:t xml:space="preserve"> </w:t>
      </w:r>
      <w:r w:rsidR="00E477EE">
        <w:t>with time can be</w:t>
      </w:r>
      <w:r w:rsidR="00D32B5E">
        <w:t xml:space="preserve"> </w:t>
      </w:r>
      <w:r w:rsidR="00E477EE">
        <w:t>deduced using the</w:t>
      </w:r>
      <w:r w:rsidR="00D32B5E">
        <w:t xml:space="preserve"> inertial sensor measurements</w:t>
      </w:r>
      <w:r w:rsidR="00522B41">
        <w:t xml:space="preserve"> </w:t>
      </w:r>
      <w:r w:rsidR="00D32B5E">
        <w:t xml:space="preserve">from </w:t>
      </w:r>
      <w:r w:rsidR="00D32B5E" w:rsidRPr="00522B41">
        <w:t>a</w:t>
      </w:r>
      <w:r w:rsidR="00522B41" w:rsidRPr="00522B41">
        <w:t xml:space="preserve"> previously determined</w:t>
      </w:r>
      <w:r w:rsidR="00E477EE">
        <w:t xml:space="preserve"> or known</w:t>
      </w:r>
      <w:r w:rsidR="00522B41" w:rsidRPr="00522B41">
        <w:t xml:space="preserve"> position</w:t>
      </w:r>
      <w:r w:rsidR="00945C66">
        <w:t xml:space="preserve"> (reference position)</w:t>
      </w:r>
      <w:r w:rsidR="00522B41">
        <w:t xml:space="preserve">. The problem with dead reckoning based inertial sensor approach for positioning is that the variance of the position error gets accumulated over time, thus requiring an external positioning aid to reset the positions periodically. </w:t>
      </w:r>
      <w:r w:rsidR="00E477EE">
        <w:t>This</w:t>
      </w:r>
      <w:r w:rsidR="00522B41">
        <w:t xml:space="preserve"> positioning aid can come from the positioning methods discussed in the previous sections. This approach can be used in scenarios like aerials flying in urban canopy where the GNSS signal are intermittent. </w:t>
      </w:r>
      <w:r w:rsidR="00945C66">
        <w:t>Moreover, by considering some reference pressure together with barometric sensors, it is possible to handle the vertical positioning accuracy</w:t>
      </w:r>
      <w:r w:rsidR="00CA1A12">
        <w:t>.</w:t>
      </w:r>
      <w:r w:rsidR="00945C66">
        <w:t xml:space="preserve"> </w:t>
      </w:r>
    </w:p>
    <w:p w14:paraId="64BBA56F" w14:textId="7C7D5986" w:rsidR="00EC1EF5" w:rsidRDefault="00EC1EF5" w:rsidP="00954F27">
      <w:r>
        <w:t xml:space="preserve">The position estimation accuracy of the aerials can be improved by combining the above mentioned </w:t>
      </w:r>
      <w:r w:rsidR="003B2937">
        <w:t>technique</w:t>
      </w:r>
      <w:bookmarkStart w:id="1" w:name="_GoBack"/>
      <w:bookmarkEnd w:id="1"/>
      <w:r>
        <w:t>s</w:t>
      </w:r>
      <w:r w:rsidR="00E477EE">
        <w:t xml:space="preserve"> and/or</w:t>
      </w:r>
      <w:r>
        <w:t xml:space="preserve"> with </w:t>
      </w:r>
      <w:r w:rsidR="00E477EE">
        <w:t>cooperation</w:t>
      </w:r>
      <w:r w:rsidR="003B08A1">
        <w:t xml:space="preserve"> between aerial vehicles</w:t>
      </w:r>
      <w:r>
        <w:t xml:space="preserve">. </w:t>
      </w:r>
    </w:p>
    <w:p w14:paraId="31ADAA73" w14:textId="056E0A17" w:rsidR="00343443" w:rsidRDefault="00341704" w:rsidP="00DE0819">
      <w:pPr>
        <w:pStyle w:val="Heading1"/>
      </w:pPr>
      <w:r>
        <w:t>Conclusion</w:t>
      </w:r>
    </w:p>
    <w:p w14:paraId="16D5875D" w14:textId="4801DC21" w:rsidR="00343443" w:rsidRPr="00343443" w:rsidRDefault="00343443" w:rsidP="00DE0819">
      <w:pPr>
        <w:pStyle w:val="BodyText"/>
      </w:pPr>
      <w:r>
        <w:t xml:space="preserve">In this contribution, we discuss the possible positioning techniques that may be used in the study </w:t>
      </w:r>
      <w:r w:rsidR="00E35035">
        <w:t>(</w:t>
      </w:r>
      <w:r>
        <w:t>if time allows</w:t>
      </w:r>
      <w:r w:rsidR="00E35035">
        <w:t>)</w:t>
      </w:r>
      <w:r>
        <w:t>.</w:t>
      </w:r>
    </w:p>
    <w:p w14:paraId="160806A1" w14:textId="77777777" w:rsidR="00F507D1" w:rsidRPr="00CE0424" w:rsidRDefault="00F507D1" w:rsidP="00CE0424">
      <w:pPr>
        <w:pStyle w:val="Heading1"/>
      </w:pPr>
      <w:bookmarkStart w:id="2" w:name="_In-sequence_SDU_delivery"/>
      <w:bookmarkEnd w:id="2"/>
      <w:r w:rsidRPr="00CE0424">
        <w:t>References</w:t>
      </w:r>
    </w:p>
    <w:p w14:paraId="54DA4CB6" w14:textId="229579E8" w:rsidR="00D118B2" w:rsidRPr="00C71C11" w:rsidRDefault="00C71C11" w:rsidP="00C71C11">
      <w:pPr>
        <w:pStyle w:val="Reference"/>
        <w:rPr>
          <w:lang w:val="en-US"/>
        </w:rPr>
      </w:pPr>
      <w:bookmarkStart w:id="3" w:name="_Ref476921348"/>
      <w:r>
        <w:t>TR36.305, “</w:t>
      </w:r>
      <w:r>
        <w:rPr>
          <w:lang w:val="en-US"/>
        </w:rPr>
        <w:t xml:space="preserve">Evolved Universal Terrestrial </w:t>
      </w:r>
      <w:r w:rsidRPr="00C71C11">
        <w:rPr>
          <w:lang w:val="en-US"/>
        </w:rPr>
        <w:t>Radio Access Network (E-UTRAN); S</w:t>
      </w:r>
      <w:r>
        <w:rPr>
          <w:lang w:val="en-US"/>
        </w:rPr>
        <w:t xml:space="preserve">tage 2 functional specification </w:t>
      </w:r>
      <w:r w:rsidRPr="00C71C11">
        <w:rPr>
          <w:lang w:val="en-US"/>
        </w:rPr>
        <w:t>of User Equipment (UE) positioning in E-UTRA</w:t>
      </w:r>
      <w:r>
        <w:rPr>
          <w:lang w:val="en-US"/>
        </w:rPr>
        <w:t>N (Release 9),”</w:t>
      </w:r>
      <w:r w:rsidRPr="00C71C11">
        <w:rPr>
          <w:lang w:val="en-US"/>
        </w:rPr>
        <w:t xml:space="preserve"> 2009</w:t>
      </w:r>
      <w:r w:rsidR="0042501F">
        <w:t>.</w:t>
      </w:r>
      <w:bookmarkEnd w:id="3"/>
    </w:p>
    <w:sectPr w:rsidR="00D118B2" w:rsidRPr="00C71C11"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C633F" w14:textId="77777777" w:rsidR="0059079B" w:rsidRDefault="0059079B">
      <w:r>
        <w:separator/>
      </w:r>
    </w:p>
  </w:endnote>
  <w:endnote w:type="continuationSeparator" w:id="0">
    <w:p w14:paraId="13D9A85E" w14:textId="77777777" w:rsidR="0059079B" w:rsidRDefault="0059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4C5AF6E3" w:rsidR="00B03337" w:rsidRDefault="00B033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293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293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083AD" w14:textId="77777777" w:rsidR="0059079B" w:rsidRDefault="0059079B">
      <w:r>
        <w:separator/>
      </w:r>
    </w:p>
  </w:footnote>
  <w:footnote w:type="continuationSeparator" w:id="0">
    <w:p w14:paraId="1E72EE32" w14:textId="77777777" w:rsidR="0059079B" w:rsidRDefault="0059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B03337" w:rsidRDefault="00B033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num w:numId="1">
    <w:abstractNumId w:val="3"/>
  </w:num>
  <w:num w:numId="2">
    <w:abstractNumId w:val="13"/>
  </w:num>
  <w:num w:numId="3">
    <w:abstractNumId w:val="8"/>
  </w:num>
  <w:num w:numId="4">
    <w:abstractNumId w:val="9"/>
  </w:num>
  <w:num w:numId="5">
    <w:abstractNumId w:val="5"/>
  </w:num>
  <w:num w:numId="6">
    <w:abstractNumId w:val="12"/>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11"/>
  </w:num>
  <w:num w:numId="16">
    <w:abstractNumId w:val="10"/>
  </w:num>
  <w:num w:numId="17">
    <w:abstractNumId w:val="16"/>
  </w:num>
  <w:num w:numId="18">
    <w:abstractNumId w:val="3"/>
  </w:num>
  <w:num w:numId="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4D3"/>
    <w:rsid w:val="000A1B7B"/>
    <w:rsid w:val="000A56F2"/>
    <w:rsid w:val="000B0D6B"/>
    <w:rsid w:val="000B2719"/>
    <w:rsid w:val="000B3A8F"/>
    <w:rsid w:val="000B4AB9"/>
    <w:rsid w:val="000B58C3"/>
    <w:rsid w:val="000B61E9"/>
    <w:rsid w:val="000C165A"/>
    <w:rsid w:val="000C2E19"/>
    <w:rsid w:val="000C5CA8"/>
    <w:rsid w:val="000C63C9"/>
    <w:rsid w:val="000D0D07"/>
    <w:rsid w:val="000D4797"/>
    <w:rsid w:val="000E0527"/>
    <w:rsid w:val="000E1E92"/>
    <w:rsid w:val="000F06D6"/>
    <w:rsid w:val="000F0EB1"/>
    <w:rsid w:val="000F1106"/>
    <w:rsid w:val="000F3BE9"/>
    <w:rsid w:val="000F3F6C"/>
    <w:rsid w:val="000F6DF3"/>
    <w:rsid w:val="001005FF"/>
    <w:rsid w:val="001055F1"/>
    <w:rsid w:val="001062FB"/>
    <w:rsid w:val="001063E6"/>
    <w:rsid w:val="00113CF4"/>
    <w:rsid w:val="001153EA"/>
    <w:rsid w:val="00115643"/>
    <w:rsid w:val="00116765"/>
    <w:rsid w:val="001219F5"/>
    <w:rsid w:val="00121A20"/>
    <w:rsid w:val="001236CF"/>
    <w:rsid w:val="0012377F"/>
    <w:rsid w:val="00124314"/>
    <w:rsid w:val="00126B4A"/>
    <w:rsid w:val="00132FD0"/>
    <w:rsid w:val="001344C0"/>
    <w:rsid w:val="001346FA"/>
    <w:rsid w:val="00135252"/>
    <w:rsid w:val="00135B97"/>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1F42"/>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DC2"/>
    <w:rsid w:val="002E7CAE"/>
    <w:rsid w:val="002F2771"/>
    <w:rsid w:val="002F37A9"/>
    <w:rsid w:val="002F6288"/>
    <w:rsid w:val="00301122"/>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1704"/>
    <w:rsid w:val="00342BD7"/>
    <w:rsid w:val="00343443"/>
    <w:rsid w:val="00346DB5"/>
    <w:rsid w:val="003477B1"/>
    <w:rsid w:val="00354D9C"/>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08A1"/>
    <w:rsid w:val="003B159C"/>
    <w:rsid w:val="003B2937"/>
    <w:rsid w:val="003B369F"/>
    <w:rsid w:val="003B36A3"/>
    <w:rsid w:val="003B7FE5"/>
    <w:rsid w:val="003C11C8"/>
    <w:rsid w:val="003C2702"/>
    <w:rsid w:val="003C7806"/>
    <w:rsid w:val="003D109F"/>
    <w:rsid w:val="003D2478"/>
    <w:rsid w:val="003D3C45"/>
    <w:rsid w:val="003D5B1F"/>
    <w:rsid w:val="003E15FA"/>
    <w:rsid w:val="003E55E4"/>
    <w:rsid w:val="003E5AF6"/>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01F"/>
    <w:rsid w:val="00425725"/>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75F"/>
    <w:rsid w:val="004A16BC"/>
    <w:rsid w:val="004A2B94"/>
    <w:rsid w:val="004B7082"/>
    <w:rsid w:val="004B7C0C"/>
    <w:rsid w:val="004C3898"/>
    <w:rsid w:val="004D36B1"/>
    <w:rsid w:val="004D7EBD"/>
    <w:rsid w:val="004E2680"/>
    <w:rsid w:val="004E28F9"/>
    <w:rsid w:val="004E462E"/>
    <w:rsid w:val="004E56DC"/>
    <w:rsid w:val="004E76F4"/>
    <w:rsid w:val="004F0B4E"/>
    <w:rsid w:val="004F0B6C"/>
    <w:rsid w:val="004F2078"/>
    <w:rsid w:val="004F4DA3"/>
    <w:rsid w:val="00505312"/>
    <w:rsid w:val="00506557"/>
    <w:rsid w:val="0050677A"/>
    <w:rsid w:val="005108D8"/>
    <w:rsid w:val="005116F9"/>
    <w:rsid w:val="005153A7"/>
    <w:rsid w:val="00517828"/>
    <w:rsid w:val="005219CF"/>
    <w:rsid w:val="00522B41"/>
    <w:rsid w:val="00534B59"/>
    <w:rsid w:val="00536759"/>
    <w:rsid w:val="00537C62"/>
    <w:rsid w:val="00546970"/>
    <w:rsid w:val="00554192"/>
    <w:rsid w:val="00554E19"/>
    <w:rsid w:val="0056121F"/>
    <w:rsid w:val="00572505"/>
    <w:rsid w:val="00575DA6"/>
    <w:rsid w:val="00582809"/>
    <w:rsid w:val="0058798C"/>
    <w:rsid w:val="005900FA"/>
    <w:rsid w:val="0059079B"/>
    <w:rsid w:val="005935A4"/>
    <w:rsid w:val="005948C2"/>
    <w:rsid w:val="00595DCA"/>
    <w:rsid w:val="0059779B"/>
    <w:rsid w:val="005A209A"/>
    <w:rsid w:val="005A662D"/>
    <w:rsid w:val="005A7F5E"/>
    <w:rsid w:val="005B35D7"/>
    <w:rsid w:val="005B392A"/>
    <w:rsid w:val="005B3AA3"/>
    <w:rsid w:val="005B6F83"/>
    <w:rsid w:val="005C74FB"/>
    <w:rsid w:val="005D1602"/>
    <w:rsid w:val="005E2F9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8C1"/>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7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5ED"/>
    <w:rsid w:val="006B1816"/>
    <w:rsid w:val="006B2099"/>
    <w:rsid w:val="006B2190"/>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58"/>
    <w:rsid w:val="007445A0"/>
    <w:rsid w:val="0074524B"/>
    <w:rsid w:val="00747D8B"/>
    <w:rsid w:val="00751228"/>
    <w:rsid w:val="007525C4"/>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1063"/>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76AC"/>
    <w:rsid w:val="008416F1"/>
    <w:rsid w:val="008444E8"/>
    <w:rsid w:val="00844E80"/>
    <w:rsid w:val="00846FE7"/>
    <w:rsid w:val="00852CEB"/>
    <w:rsid w:val="00856911"/>
    <w:rsid w:val="008664DB"/>
    <w:rsid w:val="008677FD"/>
    <w:rsid w:val="008706D4"/>
    <w:rsid w:val="00870F8A"/>
    <w:rsid w:val="008719A4"/>
    <w:rsid w:val="00871D23"/>
    <w:rsid w:val="00874312"/>
    <w:rsid w:val="0087437C"/>
    <w:rsid w:val="00875CD7"/>
    <w:rsid w:val="00876B4D"/>
    <w:rsid w:val="00877F18"/>
    <w:rsid w:val="00894A88"/>
    <w:rsid w:val="00895386"/>
    <w:rsid w:val="008A0E92"/>
    <w:rsid w:val="008A21FF"/>
    <w:rsid w:val="008A2CE2"/>
    <w:rsid w:val="008A30AC"/>
    <w:rsid w:val="008A44B8"/>
    <w:rsid w:val="008A45DB"/>
    <w:rsid w:val="008A51A8"/>
    <w:rsid w:val="008A54C7"/>
    <w:rsid w:val="008A5955"/>
    <w:rsid w:val="008A77D8"/>
    <w:rsid w:val="008B0483"/>
    <w:rsid w:val="008B120C"/>
    <w:rsid w:val="008B51A0"/>
    <w:rsid w:val="008B592A"/>
    <w:rsid w:val="008B7B5C"/>
    <w:rsid w:val="008C0C99"/>
    <w:rsid w:val="008C2017"/>
    <w:rsid w:val="008C4958"/>
    <w:rsid w:val="008C4BAA"/>
    <w:rsid w:val="008C6AE8"/>
    <w:rsid w:val="008C7573"/>
    <w:rsid w:val="008D0C8B"/>
    <w:rsid w:val="008D34F1"/>
    <w:rsid w:val="008D39D8"/>
    <w:rsid w:val="008D6D1A"/>
    <w:rsid w:val="008E065E"/>
    <w:rsid w:val="008E0927"/>
    <w:rsid w:val="008E1909"/>
    <w:rsid w:val="008E5EFD"/>
    <w:rsid w:val="008F020C"/>
    <w:rsid w:val="008F1EAB"/>
    <w:rsid w:val="008F33DC"/>
    <w:rsid w:val="008F477F"/>
    <w:rsid w:val="00902350"/>
    <w:rsid w:val="0090336B"/>
    <w:rsid w:val="009053AA"/>
    <w:rsid w:val="00906939"/>
    <w:rsid w:val="00910B7D"/>
    <w:rsid w:val="009110DE"/>
    <w:rsid w:val="00911DFB"/>
    <w:rsid w:val="009139D9"/>
    <w:rsid w:val="00914AD8"/>
    <w:rsid w:val="00916079"/>
    <w:rsid w:val="00917CE9"/>
    <w:rsid w:val="00920BF2"/>
    <w:rsid w:val="00922010"/>
    <w:rsid w:val="00930FC5"/>
    <w:rsid w:val="00931BD9"/>
    <w:rsid w:val="00935739"/>
    <w:rsid w:val="009368F3"/>
    <w:rsid w:val="00941636"/>
    <w:rsid w:val="00943742"/>
    <w:rsid w:val="00945C05"/>
    <w:rsid w:val="00945C66"/>
    <w:rsid w:val="00946945"/>
    <w:rsid w:val="00947713"/>
    <w:rsid w:val="00950DE7"/>
    <w:rsid w:val="00952A24"/>
    <w:rsid w:val="00953920"/>
    <w:rsid w:val="00953D47"/>
    <w:rsid w:val="00954F2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90630"/>
    <w:rsid w:val="00991761"/>
    <w:rsid w:val="00994DCA"/>
    <w:rsid w:val="009960EC"/>
    <w:rsid w:val="00997083"/>
    <w:rsid w:val="009970DD"/>
    <w:rsid w:val="00997CB2"/>
    <w:rsid w:val="009A0FBA"/>
    <w:rsid w:val="009A1601"/>
    <w:rsid w:val="009A18A7"/>
    <w:rsid w:val="009A462D"/>
    <w:rsid w:val="009A5CBA"/>
    <w:rsid w:val="009B1F30"/>
    <w:rsid w:val="009B3AC2"/>
    <w:rsid w:val="009B4DF4"/>
    <w:rsid w:val="009B564E"/>
    <w:rsid w:val="009B6343"/>
    <w:rsid w:val="009B7E87"/>
    <w:rsid w:val="009C403E"/>
    <w:rsid w:val="009C6832"/>
    <w:rsid w:val="009D0465"/>
    <w:rsid w:val="009D15C2"/>
    <w:rsid w:val="009D4FF0"/>
    <w:rsid w:val="009D703C"/>
    <w:rsid w:val="009D718F"/>
    <w:rsid w:val="009E068F"/>
    <w:rsid w:val="009E14E0"/>
    <w:rsid w:val="009E35DB"/>
    <w:rsid w:val="009E47A3"/>
    <w:rsid w:val="009F08F3"/>
    <w:rsid w:val="009F344F"/>
    <w:rsid w:val="00A031D8"/>
    <w:rsid w:val="00A048A8"/>
    <w:rsid w:val="00A04F49"/>
    <w:rsid w:val="00A11504"/>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5B74"/>
    <w:rsid w:val="00A46B7A"/>
    <w:rsid w:val="00A52E1D"/>
    <w:rsid w:val="00A61499"/>
    <w:rsid w:val="00A62A77"/>
    <w:rsid w:val="00A63483"/>
    <w:rsid w:val="00A657D7"/>
    <w:rsid w:val="00A660AC"/>
    <w:rsid w:val="00A66AC4"/>
    <w:rsid w:val="00A67E6C"/>
    <w:rsid w:val="00A71B99"/>
    <w:rsid w:val="00A739D0"/>
    <w:rsid w:val="00A761D4"/>
    <w:rsid w:val="00A77EC4"/>
    <w:rsid w:val="00A85C6C"/>
    <w:rsid w:val="00A85EF6"/>
    <w:rsid w:val="00A86704"/>
    <w:rsid w:val="00A92879"/>
    <w:rsid w:val="00A9442A"/>
    <w:rsid w:val="00AA016F"/>
    <w:rsid w:val="00AA1ED6"/>
    <w:rsid w:val="00AA51D6"/>
    <w:rsid w:val="00AB0BC8"/>
    <w:rsid w:val="00AB11CA"/>
    <w:rsid w:val="00AB14D9"/>
    <w:rsid w:val="00AB4AB8"/>
    <w:rsid w:val="00AB655E"/>
    <w:rsid w:val="00AB71AA"/>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37"/>
    <w:rsid w:val="00B03374"/>
    <w:rsid w:val="00B05084"/>
    <w:rsid w:val="00B157F9"/>
    <w:rsid w:val="00B20256"/>
    <w:rsid w:val="00B20D09"/>
    <w:rsid w:val="00B2458B"/>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4661"/>
    <w:rsid w:val="00B94845"/>
    <w:rsid w:val="00B948E8"/>
    <w:rsid w:val="00BA2280"/>
    <w:rsid w:val="00BA2A08"/>
    <w:rsid w:val="00BA56D2"/>
    <w:rsid w:val="00BA76E0"/>
    <w:rsid w:val="00BB2225"/>
    <w:rsid w:val="00BB2A25"/>
    <w:rsid w:val="00BB51E9"/>
    <w:rsid w:val="00BC0FDC"/>
    <w:rsid w:val="00BC3053"/>
    <w:rsid w:val="00BC4D2E"/>
    <w:rsid w:val="00BC6699"/>
    <w:rsid w:val="00BC777A"/>
    <w:rsid w:val="00BD48AC"/>
    <w:rsid w:val="00BD5F1A"/>
    <w:rsid w:val="00BE1234"/>
    <w:rsid w:val="00BE2FA6"/>
    <w:rsid w:val="00BE333F"/>
    <w:rsid w:val="00BE7406"/>
    <w:rsid w:val="00BE7603"/>
    <w:rsid w:val="00BF3279"/>
    <w:rsid w:val="00BF5CD1"/>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71C3"/>
    <w:rsid w:val="00C22FB5"/>
    <w:rsid w:val="00C277DA"/>
    <w:rsid w:val="00C279B5"/>
    <w:rsid w:val="00C27C45"/>
    <w:rsid w:val="00C3719D"/>
    <w:rsid w:val="00C40AEC"/>
    <w:rsid w:val="00C54995"/>
    <w:rsid w:val="00C54D41"/>
    <w:rsid w:val="00C60783"/>
    <w:rsid w:val="00C64672"/>
    <w:rsid w:val="00C70697"/>
    <w:rsid w:val="00C71C11"/>
    <w:rsid w:val="00C72EF4"/>
    <w:rsid w:val="00C75D2F"/>
    <w:rsid w:val="00C767BE"/>
    <w:rsid w:val="00C76E3C"/>
    <w:rsid w:val="00C81568"/>
    <w:rsid w:val="00C9027A"/>
    <w:rsid w:val="00C9068E"/>
    <w:rsid w:val="00C93C4B"/>
    <w:rsid w:val="00C944AB"/>
    <w:rsid w:val="00C95B40"/>
    <w:rsid w:val="00CA1068"/>
    <w:rsid w:val="00CA1A12"/>
    <w:rsid w:val="00CA1ED8"/>
    <w:rsid w:val="00CA2417"/>
    <w:rsid w:val="00CB1F63"/>
    <w:rsid w:val="00CB7170"/>
    <w:rsid w:val="00CC03C4"/>
    <w:rsid w:val="00CC040E"/>
    <w:rsid w:val="00CC111F"/>
    <w:rsid w:val="00CC2011"/>
    <w:rsid w:val="00CC3EA0"/>
    <w:rsid w:val="00CC7B45"/>
    <w:rsid w:val="00CD1188"/>
    <w:rsid w:val="00CD2ED1"/>
    <w:rsid w:val="00CD337B"/>
    <w:rsid w:val="00CD7E64"/>
    <w:rsid w:val="00CE0424"/>
    <w:rsid w:val="00CE7561"/>
    <w:rsid w:val="00CF1354"/>
    <w:rsid w:val="00CF3B1F"/>
    <w:rsid w:val="00CF3BF6"/>
    <w:rsid w:val="00CF625B"/>
    <w:rsid w:val="00CF687E"/>
    <w:rsid w:val="00D0138E"/>
    <w:rsid w:val="00D0349B"/>
    <w:rsid w:val="00D10249"/>
    <w:rsid w:val="00D115C3"/>
    <w:rsid w:val="00D11897"/>
    <w:rsid w:val="00D118B2"/>
    <w:rsid w:val="00D13135"/>
    <w:rsid w:val="00D13E4E"/>
    <w:rsid w:val="00D239A7"/>
    <w:rsid w:val="00D23F47"/>
    <w:rsid w:val="00D32B5E"/>
    <w:rsid w:val="00D36E71"/>
    <w:rsid w:val="00D37D87"/>
    <w:rsid w:val="00D40B33"/>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23C6"/>
    <w:rsid w:val="00D84B1B"/>
    <w:rsid w:val="00D85E46"/>
    <w:rsid w:val="00D86CA3"/>
    <w:rsid w:val="00D871CE"/>
    <w:rsid w:val="00D9196D"/>
    <w:rsid w:val="00D92982"/>
    <w:rsid w:val="00DA305E"/>
    <w:rsid w:val="00DA5417"/>
    <w:rsid w:val="00DA56E8"/>
    <w:rsid w:val="00DB0A9F"/>
    <w:rsid w:val="00DB377D"/>
    <w:rsid w:val="00DC2D36"/>
    <w:rsid w:val="00DC3190"/>
    <w:rsid w:val="00DC53EF"/>
    <w:rsid w:val="00DE0819"/>
    <w:rsid w:val="00DE5608"/>
    <w:rsid w:val="00DE58D0"/>
    <w:rsid w:val="00DE654F"/>
    <w:rsid w:val="00DF0B6E"/>
    <w:rsid w:val="00DF15E0"/>
    <w:rsid w:val="00DF37A0"/>
    <w:rsid w:val="00E10538"/>
    <w:rsid w:val="00E110E7"/>
    <w:rsid w:val="00E11B20"/>
    <w:rsid w:val="00E17FA2"/>
    <w:rsid w:val="00E22330"/>
    <w:rsid w:val="00E30B5A"/>
    <w:rsid w:val="00E3123D"/>
    <w:rsid w:val="00E31461"/>
    <w:rsid w:val="00E31D43"/>
    <w:rsid w:val="00E32608"/>
    <w:rsid w:val="00E34188"/>
    <w:rsid w:val="00E34B6E"/>
    <w:rsid w:val="00E35035"/>
    <w:rsid w:val="00E35559"/>
    <w:rsid w:val="00E3723A"/>
    <w:rsid w:val="00E37860"/>
    <w:rsid w:val="00E4216E"/>
    <w:rsid w:val="00E446F1"/>
    <w:rsid w:val="00E46886"/>
    <w:rsid w:val="00E477EE"/>
    <w:rsid w:val="00E47AEF"/>
    <w:rsid w:val="00E53B75"/>
    <w:rsid w:val="00E54E3B"/>
    <w:rsid w:val="00E5689D"/>
    <w:rsid w:val="00E57565"/>
    <w:rsid w:val="00E63838"/>
    <w:rsid w:val="00E64434"/>
    <w:rsid w:val="00E67C51"/>
    <w:rsid w:val="00E72EFC"/>
    <w:rsid w:val="00E758EC"/>
    <w:rsid w:val="00E820C5"/>
    <w:rsid w:val="00E8234C"/>
    <w:rsid w:val="00E83AA9"/>
    <w:rsid w:val="00E85928"/>
    <w:rsid w:val="00E87822"/>
    <w:rsid w:val="00E90395"/>
    <w:rsid w:val="00E90E49"/>
    <w:rsid w:val="00E917F9"/>
    <w:rsid w:val="00E9291C"/>
    <w:rsid w:val="00E93FFE"/>
    <w:rsid w:val="00E94F8A"/>
    <w:rsid w:val="00E95D8F"/>
    <w:rsid w:val="00E96D89"/>
    <w:rsid w:val="00EA4B16"/>
    <w:rsid w:val="00EA7A41"/>
    <w:rsid w:val="00EB077B"/>
    <w:rsid w:val="00EB4EA2"/>
    <w:rsid w:val="00EC1EF5"/>
    <w:rsid w:val="00EC27C6"/>
    <w:rsid w:val="00EC4207"/>
    <w:rsid w:val="00EC5653"/>
    <w:rsid w:val="00EC71CE"/>
    <w:rsid w:val="00EC77A7"/>
    <w:rsid w:val="00ED1006"/>
    <w:rsid w:val="00ED73FE"/>
    <w:rsid w:val="00EE59C8"/>
    <w:rsid w:val="00EF18FE"/>
    <w:rsid w:val="00EF5787"/>
    <w:rsid w:val="00EF60D0"/>
    <w:rsid w:val="00F0528D"/>
    <w:rsid w:val="00F053FD"/>
    <w:rsid w:val="00F06C67"/>
    <w:rsid w:val="00F06DFD"/>
    <w:rsid w:val="00F071D1"/>
    <w:rsid w:val="00F07533"/>
    <w:rsid w:val="00F10629"/>
    <w:rsid w:val="00F15FA5"/>
    <w:rsid w:val="00F209B7"/>
    <w:rsid w:val="00F2376F"/>
    <w:rsid w:val="00F243D8"/>
    <w:rsid w:val="00F30828"/>
    <w:rsid w:val="00F313D6"/>
    <w:rsid w:val="00F40F0C"/>
    <w:rsid w:val="00F4766C"/>
    <w:rsid w:val="00F501A9"/>
    <w:rsid w:val="00F5060E"/>
    <w:rsid w:val="00F507D1"/>
    <w:rsid w:val="00F519CE"/>
    <w:rsid w:val="00F51ADA"/>
    <w:rsid w:val="00F5663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5E8"/>
    <w:rsid w:val="00F859D8"/>
    <w:rsid w:val="00F868F5"/>
    <w:rsid w:val="00F9056A"/>
    <w:rsid w:val="00F90F8D"/>
    <w:rsid w:val="00F92782"/>
    <w:rsid w:val="00F93AA9"/>
    <w:rsid w:val="00F96985"/>
    <w:rsid w:val="00F97838"/>
    <w:rsid w:val="00FA2BB3"/>
    <w:rsid w:val="00FB4C80"/>
    <w:rsid w:val="00FB6A6A"/>
    <w:rsid w:val="00FC2B5B"/>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528F3-9166-4D6A-92D2-A73AD10D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72</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ERICSSON</cp:lastModifiedBy>
  <cp:revision>14</cp:revision>
  <cp:lastPrinted>2008-01-31T15:09:00Z</cp:lastPrinted>
  <dcterms:created xsi:type="dcterms:W3CDTF">2017-03-23T08:41:00Z</dcterms:created>
  <dcterms:modified xsi:type="dcterms:W3CDTF">2017-03-25T04:39:00Z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